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0" w:firstLine="0"/>
        <w:rPr>
          <w:rFonts w:ascii="Tahoma" w:hAnsi="Tahoma" w:cs="Tahoma"/>
          <w:lang w:val="en-PH"/>
        </w:rPr>
      </w:pPr>
    </w:p>
    <w:p>
      <w:pPr>
        <w:spacing w:after="0" w:line="276" w:lineRule="auto"/>
        <w:ind w:left="0" w:firstLine="0"/>
        <w:rPr>
          <w:rFonts w:ascii="Tahoma" w:hAnsi="Tahoma" w:cs="Tahoma"/>
          <w:lang w:val="en-PH"/>
        </w:rPr>
      </w:pPr>
    </w:p>
    <w:p>
      <w:pPr>
        <w:spacing w:after="0" w:line="276" w:lineRule="auto"/>
        <w:ind w:left="0" w:firstLine="0"/>
        <w:jc w:val="both"/>
        <w:rPr>
          <w:rFonts w:ascii="Tahoma" w:hAnsi="Tahoma" w:cs="Tahoma"/>
          <w:b/>
          <w:lang w:val="en-PH"/>
        </w:rPr>
      </w:pPr>
      <w:r>
        <w:rPr>
          <w:rFonts w:ascii="Tahoma" w:hAnsi="Tahoma" w:cs="Tahoma"/>
          <w:b/>
          <w:lang w:val="en-PH"/>
        </w:rPr>
        <w:t>PRESS RELEASE</w:t>
      </w:r>
    </w:p>
    <w:p>
      <w:pPr>
        <w:spacing w:after="0" w:line="276" w:lineRule="auto"/>
        <w:ind w:left="0" w:firstLine="0"/>
        <w:jc w:val="both"/>
        <w:rPr>
          <w:rFonts w:ascii="Tahoma" w:hAnsi="Tahoma" w:cs="Tahoma"/>
          <w:b/>
          <w:lang w:val="en-PH"/>
        </w:rPr>
      </w:pPr>
    </w:p>
    <w:p>
      <w:pPr>
        <w:pStyle w:val="6"/>
        <w:spacing w:before="0" w:beforeAutospacing="0" w:after="0" w:afterAutospacing="0" w:line="276" w:lineRule="auto"/>
        <w:jc w:val="both"/>
        <w:rPr>
          <w:rFonts w:ascii="Tahoma" w:hAnsi="Tahoma" w:eastAsia="libre franklin" w:cs="Tahoma"/>
          <w:b/>
          <w:szCs w:val="18"/>
        </w:rPr>
      </w:pPr>
      <w:r>
        <w:rPr>
          <w:rFonts w:ascii="Tahoma" w:hAnsi="Tahoma" w:eastAsia="libre franklin" w:cs="Tahoma"/>
          <w:b/>
          <w:szCs w:val="18"/>
        </w:rPr>
        <w:t xml:space="preserve">Chelsea’s Davao airport Unsolicited Proposal progresses </w:t>
      </w:r>
    </w:p>
    <w:p>
      <w:pPr>
        <w:pStyle w:val="6"/>
        <w:spacing w:beforeAutospacing="0" w:after="0" w:afterAutospacing="0" w:line="276" w:lineRule="auto"/>
        <w:jc w:val="both"/>
        <w:rPr>
          <w:rFonts w:ascii="Tahoma" w:hAnsi="Tahoma" w:eastAsia="libre franklin" w:cs="Tahoma"/>
          <w:color w:val="000000" w:themeColor="text1"/>
          <w:sz w:val="22"/>
          <w:szCs w:val="22"/>
          <w14:textFill>
            <w14:solidFill>
              <w14:schemeClr w14:val="tx1"/>
            </w14:solidFill>
          </w14:textFill>
        </w:rPr>
      </w:pPr>
    </w:p>
    <w:p>
      <w:pPr>
        <w:pStyle w:val="6"/>
        <w:spacing w:beforeAutospacing="0" w:after="0" w:afterAutospacing="0" w:line="276" w:lineRule="auto"/>
        <w:jc w:val="both"/>
        <w:rPr>
          <w:rFonts w:ascii="Tahoma" w:hAnsi="Tahoma" w:eastAsia="libre franklin" w:cs="Tahoma"/>
          <w:color w:val="000000" w:themeColor="text1"/>
          <w:sz w:val="22"/>
          <w:szCs w:val="22"/>
          <w14:textFill>
            <w14:solidFill>
              <w14:schemeClr w14:val="tx1"/>
            </w14:solidFill>
          </w14:textFill>
        </w:rPr>
      </w:pPr>
      <w:r>
        <w:rPr>
          <w:rFonts w:ascii="Tahoma" w:hAnsi="Tahoma" w:eastAsia="libre franklin" w:cs="Tahoma"/>
          <w:color w:val="000000" w:themeColor="text1"/>
          <w:sz w:val="22"/>
          <w:szCs w:val="22"/>
          <w14:textFill>
            <w14:solidFill>
              <w14:schemeClr w14:val="tx1"/>
            </w14:solidFill>
          </w14:textFill>
        </w:rPr>
        <w:t xml:space="preserve">Chelsea Logistics and </w:t>
      </w:r>
      <w:r>
        <w:rPr>
          <w:rFonts w:ascii="Tahoma" w:hAnsi="Tahoma" w:eastAsia="libre franklin" w:cs="Tahoma"/>
          <w:color w:val="000000" w:themeColor="text1"/>
          <w:sz w:val="22"/>
          <w:szCs w:val="22"/>
          <w:lang w:val="en-PH"/>
          <w14:textFill>
            <w14:solidFill>
              <w14:schemeClr w14:val="tx1"/>
            </w14:solidFill>
          </w14:textFill>
        </w:rPr>
        <w:t xml:space="preserve">Infrastructure </w:t>
      </w:r>
      <w:r>
        <w:rPr>
          <w:rFonts w:ascii="Tahoma" w:hAnsi="Tahoma" w:eastAsia="libre franklin" w:cs="Tahoma"/>
          <w:color w:val="000000" w:themeColor="text1"/>
          <w:sz w:val="22"/>
          <w:szCs w:val="22"/>
          <w14:textFill>
            <w14:solidFill>
              <w14:schemeClr w14:val="tx1"/>
            </w14:solidFill>
          </w14:textFill>
        </w:rPr>
        <w:t xml:space="preserve">Holdings Corp.’s Unsolicited Proposal to modernize the Davao International Airport (DIA) gained more headway, following the endorsement by the Davao City Chamber of Commerce and Industry, Inc. (Davao City Chamber) to improve the DIA under a Public-Private Partnership arrangement. </w:t>
      </w:r>
    </w:p>
    <w:p>
      <w:pPr>
        <w:pStyle w:val="6"/>
        <w:spacing w:beforeAutospacing="0" w:after="0" w:afterAutospacing="0" w:line="276" w:lineRule="auto"/>
        <w:jc w:val="both"/>
        <w:rPr>
          <w:rFonts w:ascii="Tahoma" w:hAnsi="Tahoma" w:eastAsia="libre franklin" w:cs="Tahoma"/>
          <w:color w:val="000000" w:themeColor="text1"/>
          <w:sz w:val="22"/>
          <w:szCs w:val="22"/>
          <w14:textFill>
            <w14:solidFill>
              <w14:schemeClr w14:val="tx1"/>
            </w14:solidFill>
          </w14:textFill>
        </w:rPr>
      </w:pPr>
    </w:p>
    <w:p>
      <w:pPr>
        <w:pStyle w:val="6"/>
        <w:spacing w:beforeAutospacing="0" w:after="0" w:afterAutospacing="0" w:line="276" w:lineRule="auto"/>
        <w:jc w:val="both"/>
        <w:rPr>
          <w:rFonts w:ascii="Tahoma" w:hAnsi="Tahoma" w:cs="Tahoma"/>
          <w:color w:val="000000" w:themeColor="text1"/>
          <w:sz w:val="22"/>
          <w:szCs w:val="22"/>
          <w:shd w:val="clear" w:color="auto" w:fill="FFFFFF"/>
          <w14:textFill>
            <w14:solidFill>
              <w14:schemeClr w14:val="tx1"/>
            </w14:solidFill>
          </w14:textFill>
        </w:rPr>
      </w:pPr>
      <w:r>
        <w:rPr>
          <w:rFonts w:ascii="Tahoma" w:hAnsi="Tahoma" w:eastAsia="libre franklin" w:cs="Tahoma"/>
          <w:color w:val="000000" w:themeColor="text1"/>
          <w:sz w:val="22"/>
          <w:szCs w:val="22"/>
          <w14:textFill>
            <w14:solidFill>
              <w14:schemeClr w14:val="tx1"/>
            </w14:solidFill>
          </w14:textFill>
        </w:rPr>
        <w:t xml:space="preserve">During the Davao City Chamber’s 4th regular Board of Trustees meeting on 24 April 2019 in Davao City, the Chamber appealed to the </w:t>
      </w:r>
      <w:r>
        <w:rPr>
          <w:rFonts w:ascii="Tahoma" w:hAnsi="Tahoma" w:cs="Tahoma"/>
          <w:color w:val="000000" w:themeColor="text1"/>
          <w:sz w:val="22"/>
          <w:szCs w:val="22"/>
          <w:shd w:val="clear" w:color="auto" w:fill="FFFFFF"/>
          <w14:textFill>
            <w14:solidFill>
              <w14:schemeClr w14:val="tx1"/>
            </w14:solidFill>
          </w14:textFill>
        </w:rPr>
        <w:t xml:space="preserve">Department of Transportation, the </w:t>
      </w:r>
      <w:r>
        <w:rPr>
          <w:rStyle w:val="8"/>
          <w:rFonts w:ascii="Tahoma" w:hAnsi="Tahoma" w:cs="Tahoma"/>
          <w:i w:val="0"/>
          <w:color w:val="000000" w:themeColor="text1"/>
          <w:sz w:val="22"/>
          <w:szCs w:val="22"/>
          <w:shd w:val="clear" w:color="auto" w:fill="FFFFFF"/>
          <w14:textFill>
            <w14:solidFill>
              <w14:schemeClr w14:val="tx1"/>
            </w14:solidFill>
          </w14:textFill>
        </w:rPr>
        <w:t>Civil Aviation Authority of the Philippines, the National Economic and Development Authority (NEDA)</w:t>
      </w:r>
      <w:r>
        <w:rPr>
          <w:rFonts w:ascii="Tahoma" w:hAnsi="Tahoma" w:cs="Tahoma"/>
          <w:color w:val="000000" w:themeColor="text1"/>
          <w:sz w:val="22"/>
          <w:szCs w:val="22"/>
          <w:shd w:val="clear" w:color="auto" w:fill="FFFFFF"/>
          <w14:textFill>
            <w14:solidFill>
              <w14:schemeClr w14:val="tx1"/>
            </w14:solidFill>
          </w14:textFill>
        </w:rPr>
        <w:t xml:space="preserve">, the Department of Finance, and other relevant agencies “to vigorously pursue and expedite the ongoing process of reviews and approvals of the Davao Airport PPP proposal to allow the timely implementation of the project and optimal benefits of the government and the Davao community”.  </w:t>
      </w:r>
    </w:p>
    <w:p>
      <w:pPr>
        <w:pStyle w:val="6"/>
        <w:spacing w:beforeAutospacing="0" w:after="0" w:afterAutospacing="0" w:line="276" w:lineRule="auto"/>
        <w:jc w:val="both"/>
        <w:rPr>
          <w:rFonts w:ascii="Tahoma" w:hAnsi="Tahoma" w:cs="Tahoma"/>
          <w:color w:val="000000" w:themeColor="text1"/>
          <w:sz w:val="22"/>
          <w:szCs w:val="22"/>
          <w:shd w:val="clear" w:color="auto" w:fill="FFFFFF"/>
          <w14:textFill>
            <w14:solidFill>
              <w14:schemeClr w14:val="tx1"/>
            </w14:solidFill>
          </w14:textFill>
        </w:rPr>
      </w:pPr>
    </w:p>
    <w:p>
      <w:pPr>
        <w:pStyle w:val="6"/>
        <w:spacing w:beforeAutospacing="0" w:after="0" w:afterAutospacing="0" w:line="276" w:lineRule="auto"/>
        <w:jc w:val="both"/>
        <w:rPr>
          <w:rFonts w:ascii="Tahoma" w:hAnsi="Tahoma" w:eastAsia="Lato" w:cs="Tahoma"/>
          <w:color w:val="000000" w:themeColor="text1"/>
          <w:sz w:val="22"/>
          <w:szCs w:val="22"/>
          <w:lang w:val="en-PH"/>
          <w14:textFill>
            <w14:solidFill>
              <w14:schemeClr w14:val="tx1"/>
            </w14:solidFill>
          </w14:textFill>
        </w:rPr>
      </w:pPr>
      <w:r>
        <w:rPr>
          <w:rFonts w:ascii="Tahoma" w:hAnsi="Tahoma" w:eastAsia="libre franklin" w:cs="Tahoma"/>
          <w:color w:val="000000" w:themeColor="text1"/>
          <w:sz w:val="22"/>
          <w:szCs w:val="22"/>
          <w14:textFill>
            <w14:solidFill>
              <w14:schemeClr w14:val="tx1"/>
            </w14:solidFill>
          </w14:textFill>
        </w:rPr>
        <w:t>“Last year, we were given the Original Proponent Status (OPS) and now we have obtained the official endorsement from Davao City Chamber. We are grateful how everything is proceeding  according to</w:t>
      </w:r>
      <w:bookmarkStart w:id="0" w:name="_GoBack"/>
      <w:bookmarkEnd w:id="0"/>
      <w:r>
        <w:rPr>
          <w:rFonts w:ascii="Tahoma" w:hAnsi="Tahoma" w:eastAsia="libre franklin" w:cs="Tahoma"/>
          <w:color w:val="000000" w:themeColor="text1"/>
          <w:sz w:val="22"/>
          <w:szCs w:val="22"/>
          <w14:textFill>
            <w14:solidFill>
              <w14:schemeClr w14:val="tx1"/>
            </w14:solidFill>
          </w14:textFill>
        </w:rPr>
        <w:t xml:space="preserve"> our timeline. With the pace of the approval process, we are positive to receive the green light from NEDA soon so we can move forward with development of the primary gateway to Mindanao and the third largest airport in the country,” </w:t>
      </w:r>
      <w:r>
        <w:rPr>
          <w:rFonts w:ascii="Tahoma" w:hAnsi="Tahoma" w:eastAsia="Lato" w:cs="Tahoma"/>
          <w:color w:val="000000" w:themeColor="text1"/>
          <w:sz w:val="22"/>
          <w:szCs w:val="22"/>
          <w14:textFill>
            <w14:solidFill>
              <w14:schemeClr w14:val="tx1"/>
            </w14:solidFill>
          </w14:textFill>
        </w:rPr>
        <w:t xml:space="preserve">said </w:t>
      </w:r>
      <w:r>
        <w:rPr>
          <w:rFonts w:ascii="Tahoma" w:hAnsi="Tahoma" w:eastAsia="Lato" w:cs="Tahoma"/>
          <w:color w:val="000000" w:themeColor="text1"/>
          <w:sz w:val="22"/>
          <w:szCs w:val="22"/>
          <w:lang w:val="en-PH"/>
          <w14:textFill>
            <w14:solidFill>
              <w14:schemeClr w14:val="tx1"/>
            </w14:solidFill>
          </w14:textFill>
        </w:rPr>
        <w:t>Chelsea President &amp; CEO Chryss Alfonsus V. Damuy.</w:t>
      </w:r>
    </w:p>
    <w:p>
      <w:pPr>
        <w:pStyle w:val="6"/>
        <w:spacing w:beforeAutospacing="0" w:after="0" w:afterAutospacing="0" w:line="276" w:lineRule="auto"/>
        <w:jc w:val="both"/>
        <w:rPr>
          <w:rFonts w:ascii="Tahoma" w:hAnsi="Tahoma" w:eastAsia="Lato" w:cs="Tahoma"/>
          <w:color w:val="000000" w:themeColor="text1"/>
          <w:sz w:val="22"/>
          <w:szCs w:val="22"/>
          <w:lang w:val="en-PH"/>
          <w14:textFill>
            <w14:solidFill>
              <w14:schemeClr w14:val="tx1"/>
            </w14:solidFill>
          </w14:textFill>
        </w:rPr>
      </w:pPr>
    </w:p>
    <w:p>
      <w:pPr>
        <w:pStyle w:val="6"/>
        <w:spacing w:beforeAutospacing="0" w:after="0" w:afterAutospacing="0" w:line="276" w:lineRule="auto"/>
        <w:jc w:val="center"/>
        <w:rPr>
          <w:rFonts w:ascii="Tahoma" w:hAnsi="Tahoma" w:eastAsia="Lato" w:cs="Tahoma"/>
          <w:sz w:val="22"/>
          <w:szCs w:val="22"/>
        </w:rPr>
      </w:pPr>
      <w:r>
        <w:rPr>
          <w:rFonts w:ascii="Tahoma" w:hAnsi="Tahoma" w:eastAsia="Lato" w:cs="Tahoma"/>
          <w:sz w:val="22"/>
          <w:szCs w:val="22"/>
        </w:rPr>
        <w:t>###</w:t>
      </w:r>
    </w:p>
    <w:p>
      <w:pPr>
        <w:spacing w:after="0" w:line="276" w:lineRule="auto"/>
        <w:ind w:left="0" w:firstLine="0"/>
        <w:jc w:val="both"/>
        <w:rPr>
          <w:rFonts w:ascii="Tahoma" w:hAnsi="Tahoma" w:cs="Tahoma"/>
          <w:b/>
          <w:u w:val="single"/>
          <w:lang w:val="en-PH"/>
        </w:rPr>
      </w:pPr>
    </w:p>
    <w:p>
      <w:pPr>
        <w:spacing w:after="0"/>
        <w:ind w:left="0" w:firstLine="0"/>
        <w:jc w:val="both"/>
        <w:rPr>
          <w:rFonts w:ascii="Tahoma" w:hAnsi="Tahoma" w:cs="Tahoma"/>
          <w:b/>
          <w:u w:val="single"/>
          <w:lang w:val="en-PH"/>
        </w:rPr>
      </w:pPr>
      <w:r>
        <w:rPr>
          <w:rFonts w:ascii="Tahoma" w:hAnsi="Tahoma" w:cs="Tahoma"/>
          <w:b/>
          <w:u w:val="single"/>
          <w:lang w:val="en-PH"/>
        </w:rPr>
        <w:t>ABOUT THE COMPANY</w:t>
      </w:r>
    </w:p>
    <w:p>
      <w:pPr>
        <w:spacing w:after="0" w:line="276" w:lineRule="auto"/>
        <w:ind w:left="0" w:firstLine="0"/>
        <w:jc w:val="both"/>
        <w:rPr>
          <w:rFonts w:ascii="Tahoma" w:hAnsi="Tahoma" w:cs="Tahoma"/>
          <w:lang w:val="en-PH"/>
        </w:rPr>
      </w:pPr>
    </w:p>
    <w:p>
      <w:pPr>
        <w:spacing w:after="0"/>
        <w:ind w:left="0" w:firstLine="0"/>
        <w:jc w:val="both"/>
        <w:rPr>
          <w:rFonts w:ascii="Tahoma" w:hAnsi="Tahoma" w:cs="Tahoma"/>
        </w:rPr>
      </w:pPr>
      <w:r>
        <w:rPr>
          <w:rFonts w:ascii="Tahoma" w:hAnsi="Tahoma" w:cs="Tahoma"/>
          <w:lang w:val="en-PH"/>
        </w:rPr>
        <w:t>Chelsea Logistics and Infrastructure Holdings Corp. (C) is the fastest growing shipping and logistics company in the Philippines. Established on 26 August 2016, CLC was created to act as the holding company of the shipping and logistics arm business segments of the Udenna Group of Companies. On August 8, 2017, the Company went public and its shares of stock were initially listed at the Philippine Stock Exchange (PSE). The Company is engaged in shipping and logistics businesses with key segments divided into: (i) Charter, (ii) Passage, (iii) Freight, (iv) Tugboat services, and (v) Logistics services.</w:t>
      </w:r>
    </w:p>
    <w:sectPr>
      <w:headerReference r:id="rId3" w:type="default"/>
      <w:pgSz w:w="11906" w:h="16838"/>
      <w:pgMar w:top="1440" w:right="1440" w:bottom="873" w:left="144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libre franklin">
    <w:altName w:val="Times New Roman"/>
    <w:panose1 w:val="020B0604020202020204"/>
    <w:charset w:val="00"/>
    <w:family w:val="auto"/>
    <w:pitch w:val="default"/>
    <w:sig w:usb0="00000000" w:usb1="00000000" w:usb2="00000000" w:usb3="00000000" w:csb0="00000000" w:csb1="00000000"/>
  </w:font>
  <w:font w:name="Lato">
    <w:altName w:val="Times New Roman"/>
    <w:panose1 w:val="020B0604020202020204"/>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contextualSpacing/>
      <w:jc w:val="right"/>
      <w:rPr>
        <w:rFonts w:ascii="Tahoma" w:hAnsi="Tahoma" w:cs="Tahoma"/>
        <w:b/>
        <w:color w:val="7F7F7F"/>
        <w:sz w:val="18"/>
        <w:szCs w:val="18"/>
      </w:rPr>
    </w:pPr>
    <w:r>
      <w:rPr>
        <w:rFonts w:ascii="Tahoma" w:hAnsi="Tahoma" w:cs="Tahoma"/>
        <w:b/>
        <w:color w:val="7F7F7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-327025</wp:posOffset>
          </wp:positionV>
          <wp:extent cx="1080135" cy="1155065"/>
          <wp:effectExtent l="0" t="0" r="0" b="0"/>
          <wp:wrapThrough wrapText="bothSides">
            <wp:wrapPolygon>
              <wp:start x="12706" y="475"/>
              <wp:lineTo x="6861" y="1663"/>
              <wp:lineTo x="1779" y="3327"/>
              <wp:lineTo x="1779" y="4752"/>
              <wp:lineTo x="762" y="7129"/>
              <wp:lineTo x="508" y="9030"/>
              <wp:lineTo x="1525" y="12356"/>
              <wp:lineTo x="1525" y="14020"/>
              <wp:lineTo x="7369" y="16158"/>
              <wp:lineTo x="11689" y="16158"/>
              <wp:lineTo x="3304" y="17347"/>
              <wp:lineTo x="3304" y="19960"/>
              <wp:lineTo x="12198" y="19960"/>
              <wp:lineTo x="11944" y="20911"/>
              <wp:lineTo x="20329" y="20911"/>
              <wp:lineTo x="20838" y="19010"/>
              <wp:lineTo x="19059" y="17109"/>
              <wp:lineTo x="17280" y="16158"/>
              <wp:lineTo x="19821" y="13069"/>
              <wp:lineTo x="20075" y="4040"/>
              <wp:lineTo x="17026" y="1426"/>
              <wp:lineTo x="15501" y="475"/>
              <wp:lineTo x="12706" y="47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80000" cy="1154853"/>
                  </a:xfrm>
                  <a:prstGeom prst="rect">
                    <a:avLst/>
                  </a:prstGeom>
                </pic:spPr>
              </pic:pic>
            </a:graphicData>
          </a:graphic>
        </wp:anchor>
      </w:drawing>
    </w:r>
  </w:p>
  <w:p>
    <w:pPr>
      <w:spacing w:after="0"/>
      <w:contextualSpacing/>
      <w:jc w:val="right"/>
      <w:rPr>
        <w:rFonts w:ascii="Tahoma" w:hAnsi="Tahoma" w:cs="Tahoma"/>
      </w:rPr>
    </w:pPr>
    <w:r>
      <w:rPr>
        <w:rFonts w:ascii="Tahoma" w:hAnsi="Tahoma" w:cs="Tahoma"/>
        <w:b/>
        <w:color w:val="7F7F7F"/>
        <w:sz w:val="18"/>
        <w:szCs w:val="18"/>
      </w:rPr>
      <w:t>INVESTOR RELATIONS CONTACT</w:t>
    </w:r>
  </w:p>
  <w:p>
    <w:pPr>
      <w:pStyle w:val="11"/>
      <w:spacing w:after="0"/>
      <w:jc w:val="right"/>
      <w:rPr>
        <w:rFonts w:ascii="Tahoma" w:hAnsi="Tahoma" w:cs="Tahoma"/>
        <w:color w:val="7F7F7F"/>
        <w:sz w:val="18"/>
        <w:szCs w:val="20"/>
      </w:rPr>
    </w:pPr>
    <w:r>
      <w:rPr>
        <w:rFonts w:ascii="Tahoma" w:hAnsi="Tahoma" w:cs="Tahoma"/>
        <w:color w:val="7F7F7F"/>
        <w:sz w:val="18"/>
        <w:szCs w:val="20"/>
      </w:rPr>
      <w:t>Rishamae S. Diaz</w:t>
    </w:r>
  </w:p>
  <w:p>
    <w:pPr>
      <w:pStyle w:val="11"/>
      <w:spacing w:after="0"/>
      <w:jc w:val="right"/>
      <w:rPr>
        <w:rFonts w:ascii="Tahoma" w:hAnsi="Tahoma" w:cs="Tahoma"/>
        <w:color w:val="7F7F7F"/>
        <w:sz w:val="18"/>
        <w:szCs w:val="20"/>
      </w:rPr>
    </w:pPr>
    <w:r>
      <w:rPr>
        <w:rFonts w:ascii="Tahoma" w:hAnsi="Tahoma" w:cs="Tahoma"/>
        <w:color w:val="7F7F7F"/>
        <w:sz w:val="18"/>
        <w:szCs w:val="20"/>
      </w:rPr>
      <w:t>E: rishamae.diaz@chelseashipping.ph</w:t>
    </w:r>
  </w:p>
  <w:p>
    <w:pPr>
      <w:pStyle w:val="5"/>
      <w:spacing w:after="0"/>
      <w:jc w:val="right"/>
      <w:rPr>
        <w:rFonts w:ascii="Tahoma" w:hAnsi="Tahoma" w:cs="Tahoma"/>
        <w:color w:val="7F7F7F"/>
        <w:sz w:val="18"/>
        <w:szCs w:val="20"/>
      </w:rPr>
    </w:pPr>
    <w:r>
      <w:rPr>
        <w:rFonts w:ascii="Tahoma" w:hAnsi="Tahoma" w:cs="Tahoma"/>
        <w:color w:val="7F7F7F"/>
        <w:sz w:val="18"/>
        <w:szCs w:val="20"/>
      </w:rPr>
      <w:t>M: +63 917 823 6829</w:t>
    </w:r>
  </w:p>
  <w:p>
    <w:pPr>
      <w:pStyle w:val="5"/>
      <w:spacing w:after="0"/>
      <w:jc w:val="right"/>
      <w:rPr>
        <w:rFonts w:ascii="Tahoma" w:hAnsi="Tahoma" w:cs="Tahom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33F9F"/>
    <w:multiLevelType w:val="multilevel"/>
    <w:tmpl w:val="7BC33F9F"/>
    <w:lvl w:ilvl="0" w:tentative="0">
      <w:start w:val="1"/>
      <w:numFmt w:val="upperLetter"/>
      <w:pStyle w:val="14"/>
      <w:lvlText w:val="(%1)"/>
      <w:lvlJc w:val="left"/>
      <w:pPr>
        <w:tabs>
          <w:tab w:val="left" w:pos="2790"/>
        </w:tabs>
        <w:ind w:left="2430" w:firstLine="0"/>
      </w:pPr>
      <w:rPr>
        <w:rFonts w:hint="default"/>
      </w:rPr>
    </w:lvl>
    <w:lvl w:ilvl="1" w:tentative="0">
      <w:start w:val="1"/>
      <w:numFmt w:val="lowerRoman"/>
      <w:lvlText w:val="(%2)"/>
      <w:lvlJc w:val="left"/>
      <w:pPr>
        <w:tabs>
          <w:tab w:val="left" w:pos="4110"/>
        </w:tabs>
        <w:ind w:left="4110" w:hanging="720"/>
      </w:pPr>
      <w:rPr>
        <w:rFonts w:hint="default"/>
      </w:rPr>
    </w:lvl>
    <w:lvl w:ilvl="2" w:tentative="0">
      <w:start w:val="1"/>
      <w:numFmt w:val="lowerRoman"/>
      <w:lvlText w:val="%3."/>
      <w:lvlJc w:val="right"/>
      <w:pPr>
        <w:tabs>
          <w:tab w:val="left" w:pos="4470"/>
        </w:tabs>
        <w:ind w:left="4470" w:hanging="180"/>
      </w:pPr>
    </w:lvl>
    <w:lvl w:ilvl="3" w:tentative="0">
      <w:start w:val="1"/>
      <w:numFmt w:val="decimal"/>
      <w:lvlText w:val="%4."/>
      <w:lvlJc w:val="left"/>
      <w:pPr>
        <w:tabs>
          <w:tab w:val="left" w:pos="5190"/>
        </w:tabs>
        <w:ind w:left="5190" w:hanging="360"/>
      </w:pPr>
    </w:lvl>
    <w:lvl w:ilvl="4" w:tentative="0">
      <w:start w:val="1"/>
      <w:numFmt w:val="lowerLetter"/>
      <w:lvlText w:val="%5."/>
      <w:lvlJc w:val="left"/>
      <w:pPr>
        <w:tabs>
          <w:tab w:val="left" w:pos="5910"/>
        </w:tabs>
        <w:ind w:left="5910" w:hanging="360"/>
      </w:pPr>
    </w:lvl>
    <w:lvl w:ilvl="5" w:tentative="0">
      <w:start w:val="1"/>
      <w:numFmt w:val="lowerRoman"/>
      <w:lvlText w:val="%6."/>
      <w:lvlJc w:val="right"/>
      <w:pPr>
        <w:tabs>
          <w:tab w:val="left" w:pos="6630"/>
        </w:tabs>
        <w:ind w:left="6630" w:hanging="180"/>
      </w:pPr>
    </w:lvl>
    <w:lvl w:ilvl="6" w:tentative="0">
      <w:start w:val="1"/>
      <w:numFmt w:val="decimal"/>
      <w:lvlText w:val="%7."/>
      <w:lvlJc w:val="left"/>
      <w:pPr>
        <w:tabs>
          <w:tab w:val="left" w:pos="7350"/>
        </w:tabs>
        <w:ind w:left="7350" w:hanging="360"/>
      </w:pPr>
    </w:lvl>
    <w:lvl w:ilvl="7" w:tentative="0">
      <w:start w:val="1"/>
      <w:numFmt w:val="lowerLetter"/>
      <w:lvlText w:val="%8."/>
      <w:lvlJc w:val="left"/>
      <w:pPr>
        <w:tabs>
          <w:tab w:val="left" w:pos="8070"/>
        </w:tabs>
        <w:ind w:left="8070" w:hanging="360"/>
      </w:pPr>
    </w:lvl>
    <w:lvl w:ilvl="8" w:tentative="0">
      <w:start w:val="1"/>
      <w:numFmt w:val="lowerRoman"/>
      <w:lvlText w:val="%9."/>
      <w:lvlJc w:val="right"/>
      <w:pPr>
        <w:tabs>
          <w:tab w:val="left" w:pos="8790"/>
        </w:tabs>
        <w:ind w:left="87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2B2"/>
    <w:rsid w:val="00021515"/>
    <w:rsid w:val="00025E59"/>
    <w:rsid w:val="00096FD8"/>
    <w:rsid w:val="0011720A"/>
    <w:rsid w:val="00151F0D"/>
    <w:rsid w:val="00163734"/>
    <w:rsid w:val="001710B4"/>
    <w:rsid w:val="001D1DF2"/>
    <w:rsid w:val="003035ED"/>
    <w:rsid w:val="00352754"/>
    <w:rsid w:val="00386F62"/>
    <w:rsid w:val="003D0A9E"/>
    <w:rsid w:val="003D15B7"/>
    <w:rsid w:val="003D22B2"/>
    <w:rsid w:val="00451026"/>
    <w:rsid w:val="00470FB7"/>
    <w:rsid w:val="0056420B"/>
    <w:rsid w:val="00564B75"/>
    <w:rsid w:val="00567D50"/>
    <w:rsid w:val="005A67AC"/>
    <w:rsid w:val="0063718F"/>
    <w:rsid w:val="006C4B28"/>
    <w:rsid w:val="006E0964"/>
    <w:rsid w:val="006F1F82"/>
    <w:rsid w:val="00717D77"/>
    <w:rsid w:val="0075485E"/>
    <w:rsid w:val="007939AA"/>
    <w:rsid w:val="007B7B33"/>
    <w:rsid w:val="007C3868"/>
    <w:rsid w:val="00842263"/>
    <w:rsid w:val="00857208"/>
    <w:rsid w:val="008653EA"/>
    <w:rsid w:val="008760B1"/>
    <w:rsid w:val="008A79A7"/>
    <w:rsid w:val="008C0B6A"/>
    <w:rsid w:val="008C3ACC"/>
    <w:rsid w:val="008F121C"/>
    <w:rsid w:val="008F4F2F"/>
    <w:rsid w:val="00915510"/>
    <w:rsid w:val="0093539E"/>
    <w:rsid w:val="0096193C"/>
    <w:rsid w:val="00973F80"/>
    <w:rsid w:val="00A15E53"/>
    <w:rsid w:val="00A510CF"/>
    <w:rsid w:val="00AC0703"/>
    <w:rsid w:val="00AE7F27"/>
    <w:rsid w:val="00AF3EA2"/>
    <w:rsid w:val="00B12ABF"/>
    <w:rsid w:val="00B631E0"/>
    <w:rsid w:val="00B833CD"/>
    <w:rsid w:val="00C44F25"/>
    <w:rsid w:val="00C67E27"/>
    <w:rsid w:val="00C77737"/>
    <w:rsid w:val="00CB37C5"/>
    <w:rsid w:val="00CC0D1C"/>
    <w:rsid w:val="00CD7D4D"/>
    <w:rsid w:val="00CE37EA"/>
    <w:rsid w:val="00D10595"/>
    <w:rsid w:val="00D21855"/>
    <w:rsid w:val="00D35C52"/>
    <w:rsid w:val="00D87E42"/>
    <w:rsid w:val="00D928F6"/>
    <w:rsid w:val="00DF7CD7"/>
    <w:rsid w:val="00E04FC1"/>
    <w:rsid w:val="00E06853"/>
    <w:rsid w:val="00E57FB6"/>
    <w:rsid w:val="00E62683"/>
    <w:rsid w:val="00E663E7"/>
    <w:rsid w:val="00E71302"/>
    <w:rsid w:val="00E85BD2"/>
    <w:rsid w:val="00EA7C74"/>
    <w:rsid w:val="00EC1FA7"/>
    <w:rsid w:val="00EF11C1"/>
    <w:rsid w:val="00F25CF7"/>
    <w:rsid w:val="00FA761D"/>
    <w:rsid w:val="00FC75DD"/>
    <w:rsid w:val="00FD3801"/>
    <w:rsid w:val="00FE549B"/>
    <w:rsid w:val="00FF4682"/>
    <w:rsid w:val="03705500"/>
    <w:rsid w:val="057D7C70"/>
    <w:rsid w:val="06705848"/>
    <w:rsid w:val="0B3A3F61"/>
    <w:rsid w:val="0E00346A"/>
    <w:rsid w:val="0ED35728"/>
    <w:rsid w:val="0F2F5A30"/>
    <w:rsid w:val="0FBA332F"/>
    <w:rsid w:val="12D00258"/>
    <w:rsid w:val="15C727D7"/>
    <w:rsid w:val="213C4BE8"/>
    <w:rsid w:val="28AC1F7C"/>
    <w:rsid w:val="2A8A1C08"/>
    <w:rsid w:val="2E704489"/>
    <w:rsid w:val="323F2872"/>
    <w:rsid w:val="351F6180"/>
    <w:rsid w:val="3B1F1CF5"/>
    <w:rsid w:val="3E8D7765"/>
    <w:rsid w:val="41F153B3"/>
    <w:rsid w:val="44537B68"/>
    <w:rsid w:val="517B5643"/>
    <w:rsid w:val="5996372D"/>
    <w:rsid w:val="5B987043"/>
    <w:rsid w:val="5D702F8C"/>
    <w:rsid w:val="5F707101"/>
    <w:rsid w:val="607D3F9D"/>
    <w:rsid w:val="60AB5435"/>
    <w:rsid w:val="64372156"/>
    <w:rsid w:val="65061957"/>
    <w:rsid w:val="679120A5"/>
    <w:rsid w:val="68E47726"/>
    <w:rsid w:val="6C0C65F9"/>
    <w:rsid w:val="72623577"/>
    <w:rsid w:val="7551505B"/>
    <w:rsid w:val="7D3B7F4C"/>
    <w:rsid w:val="7E0736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ind w:left="2874" w:hanging="2517"/>
    </w:pPr>
    <w:rPr>
      <w:rFonts w:asciiTheme="minorHAnsi" w:hAnsiTheme="minorHAnsi" w:eastAsiaTheme="minorHAnsi" w:cstheme="minorBidi"/>
      <w:sz w:val="22"/>
      <w:szCs w:val="22"/>
      <w:lang w:val="en-US" w:eastAsia="en-US"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rFonts w:ascii="Times New Roman" w:hAnsi="Times New Roman" w:cs="Times New Roman"/>
      <w:sz w:val="18"/>
      <w:szCs w:val="18"/>
    </w:rPr>
  </w:style>
  <w:style w:type="paragraph" w:styleId="3">
    <w:name w:val="Body Text"/>
    <w:basedOn w:val="1"/>
    <w:unhideWhenUsed/>
    <w:qFormat/>
    <w:uiPriority w:val="99"/>
    <w:pPr>
      <w:widowControl w:val="0"/>
      <w:spacing w:after="240"/>
      <w:jc w:val="both"/>
    </w:pPr>
    <w:rPr>
      <w:rFonts w:eastAsia="Times New Roman"/>
      <w:lang w:val="en-GB"/>
    </w:rPr>
  </w:style>
  <w:style w:type="paragraph" w:styleId="4">
    <w:name w:val="footer"/>
    <w:basedOn w:val="1"/>
    <w:link w:val="13"/>
    <w:unhideWhenUsed/>
    <w:qFormat/>
    <w:uiPriority w:val="99"/>
    <w:pPr>
      <w:tabs>
        <w:tab w:val="center" w:pos="4680"/>
        <w:tab w:val="right" w:pos="9360"/>
      </w:tabs>
    </w:pPr>
  </w:style>
  <w:style w:type="paragraph" w:styleId="5">
    <w:name w:val="header"/>
    <w:basedOn w:val="1"/>
    <w:link w:val="10"/>
    <w:unhideWhenUsed/>
    <w:qFormat/>
    <w:uiPriority w:val="99"/>
    <w:pPr>
      <w:tabs>
        <w:tab w:val="center" w:pos="4680"/>
        <w:tab w:val="right" w:pos="9360"/>
      </w:tabs>
    </w:pPr>
  </w:style>
  <w:style w:type="paragraph" w:styleId="6">
    <w:name w:val="Normal (Web)"/>
    <w:qFormat/>
    <w:uiPriority w:val="0"/>
    <w:pPr>
      <w:spacing w:beforeAutospacing="1" w:after="200" w:afterAutospacing="1" w:line="259" w:lineRule="auto"/>
    </w:pPr>
    <w:rPr>
      <w:rFonts w:ascii="Times New Roman" w:hAnsi="Times New Roman" w:eastAsia="SimSun" w:cs="Times New Roman"/>
      <w:sz w:val="24"/>
      <w:szCs w:val="24"/>
      <w:lang w:val="en-US" w:eastAsia="zh-CN" w:bidi="ar-SA"/>
    </w:rPr>
  </w:style>
  <w:style w:type="character" w:styleId="8">
    <w:name w:val="Emphasis"/>
    <w:basedOn w:val="7"/>
    <w:qFormat/>
    <w:uiPriority w:val="20"/>
    <w:rPr>
      <w:i/>
      <w:iCs/>
    </w:rPr>
  </w:style>
  <w:style w:type="character" w:customStyle="1" w:styleId="10">
    <w:name w:val="Header Char"/>
    <w:basedOn w:val="7"/>
    <w:link w:val="5"/>
    <w:qFormat/>
    <w:uiPriority w:val="99"/>
    <w:rPr>
      <w:sz w:val="22"/>
      <w:szCs w:val="22"/>
      <w:lang w:val="en-US"/>
    </w:rPr>
  </w:style>
  <w:style w:type="paragraph" w:customStyle="1" w:styleId="11">
    <w:name w:val="No Spacing1"/>
    <w:qFormat/>
    <w:uiPriority w:val="1"/>
    <w:pPr>
      <w:spacing w:after="200" w:line="276" w:lineRule="auto"/>
    </w:pPr>
    <w:rPr>
      <w:rFonts w:ascii="Calibri" w:hAnsi="Calibri" w:eastAsia="Times New Roman" w:cs="Times New Roman"/>
      <w:sz w:val="24"/>
      <w:szCs w:val="24"/>
      <w:lang w:val="en-US" w:eastAsia="en-US" w:bidi="ar-SA"/>
    </w:rPr>
  </w:style>
  <w:style w:type="character" w:customStyle="1" w:styleId="12">
    <w:name w:val="Balloon Text Char"/>
    <w:basedOn w:val="7"/>
    <w:link w:val="2"/>
    <w:semiHidden/>
    <w:qFormat/>
    <w:uiPriority w:val="99"/>
    <w:rPr>
      <w:rFonts w:ascii="Times New Roman" w:hAnsi="Times New Roman" w:cs="Times New Roman"/>
      <w:sz w:val="18"/>
      <w:szCs w:val="18"/>
      <w:lang w:val="en-US"/>
    </w:rPr>
  </w:style>
  <w:style w:type="character" w:customStyle="1" w:styleId="13">
    <w:name w:val="Footer Char"/>
    <w:basedOn w:val="7"/>
    <w:link w:val="4"/>
    <w:qFormat/>
    <w:uiPriority w:val="99"/>
    <w:rPr>
      <w:sz w:val="22"/>
      <w:szCs w:val="22"/>
      <w:lang w:val="en-US"/>
    </w:rPr>
  </w:style>
  <w:style w:type="paragraph" w:customStyle="1" w:styleId="14">
    <w:name w:val="FWRecital"/>
    <w:basedOn w:val="3"/>
    <w:qFormat/>
    <w:uiPriority w:val="0"/>
    <w:pPr>
      <w:numPr>
        <w:ilvl w:val="0"/>
        <w:numId w:val="1"/>
      </w:numP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327</Words>
  <Characters>1867</Characters>
  <Lines>15</Lines>
  <Paragraphs>4</Paragraphs>
  <TotalTime>8</TotalTime>
  <ScaleCrop>false</ScaleCrop>
  <LinksUpToDate>false</LinksUpToDate>
  <CharactersWithSpaces>2190</CharactersWithSpaces>
  <Application>WPS Office_11.2.0.8641_F1E327BC-269C-435d-A152-05C5408002CA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2019-06-19T04:31:00Z</dcterms:created>
  <dc:creator>Rishamae Diaz</dc:creator>
  <cp:lastModifiedBy>Default</cp:lastModifiedBy>
  <dcterms:modified xsi:type="dcterms:W3CDTF">2019-06-24T06:59:22Z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